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55" w:rsidRDefault="00DC09F0" w:rsidP="00E952C6">
      <w:pPr>
        <w:pStyle w:val="Zkladntext"/>
        <w:rPr>
          <w:color w:val="0055A1"/>
          <w:w w:val="90"/>
          <w:sz w:val="20"/>
          <w:szCs w:val="20"/>
        </w:rPr>
      </w:pPr>
      <w:r>
        <w:rPr>
          <w:noProof/>
          <w:sz w:val="20"/>
          <w:lang w:eastAsia="sk-SK"/>
        </w:rPr>
        <w:drawing>
          <wp:anchor distT="0" distB="0" distL="114300" distR="114300" simplePos="0" relativeHeight="251659264" behindDoc="1" locked="0" layoutInCell="1" allowOverlap="1" wp14:anchorId="1A6C3562" wp14:editId="51FB4807">
            <wp:simplePos x="0" y="0"/>
            <wp:positionH relativeFrom="margin">
              <wp:posOffset>3153410</wp:posOffset>
            </wp:positionH>
            <wp:positionV relativeFrom="paragraph">
              <wp:posOffset>152400</wp:posOffset>
            </wp:positionV>
            <wp:extent cx="2605405" cy="814705"/>
            <wp:effectExtent l="0" t="0" r="4445" b="444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red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9F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8D7F8CC" wp14:editId="03DC10CF">
                <wp:simplePos x="0" y="0"/>
                <wp:positionH relativeFrom="page">
                  <wp:posOffset>504190</wp:posOffset>
                </wp:positionH>
                <wp:positionV relativeFrom="page">
                  <wp:posOffset>0</wp:posOffset>
                </wp:positionV>
                <wp:extent cx="24765" cy="1782445"/>
                <wp:effectExtent l="0" t="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782445"/>
                          <a:chOff x="794" y="0"/>
                          <a:chExt cx="39" cy="2807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3" y="0"/>
                            <a:ext cx="39" cy="2039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3" y="2417"/>
                            <a:ext cx="39" cy="389"/>
                          </a:xfrm>
                          <a:prstGeom prst="rect">
                            <a:avLst/>
                          </a:pr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3" y="2031"/>
                            <a:ext cx="39" cy="388"/>
                          </a:xfrm>
                          <a:prstGeom prst="rect">
                            <a:avLst/>
                          </a:prstGeom>
                          <a:solidFill>
                            <a:srgbClr val="005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B7020" id="Group 6" o:spid="_x0000_s1026" style="position:absolute;margin-left:39.7pt;margin-top:0;width:1.95pt;height:140.35pt;z-index:15729664;mso-position-horizontal-relative:page;mso-position-vertical-relative:page" coordorigin="794" coordsize="39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">
                <v:rect id="Rectangle 9" o:spid="_x0000_s1027" style="position:absolute;left:793;width:39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" fillcolor="#d1d3d4" stroked="f"/>
                <v:rect id="Rectangle 8" o:spid="_x0000_s1028" style="position:absolute;left:793;top:2417;width:3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" fillcolor="#ed1c24" stroked="f"/>
                <v:rect id="Rectangle 7" o:spid="_x0000_s1029" style="position:absolute;left:793;top:2031;width:39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" fillcolor="#0055a1" stroked="f"/>
                <w10:wrap anchorx="page" anchory="page"/>
              </v:group>
            </w:pict>
          </mc:Fallback>
        </mc:AlternateContent>
      </w:r>
    </w:p>
    <w:p w:rsidR="00913F27" w:rsidRDefault="00913F27" w:rsidP="00913F27">
      <w:pPr>
        <w:pStyle w:val="Zkladntext"/>
        <w:rPr>
          <w:rFonts w:ascii="Times New Roman"/>
          <w:sz w:val="21"/>
        </w:rPr>
      </w:pPr>
    </w:p>
    <w:p w:rsidR="00913F27" w:rsidRDefault="00913F27" w:rsidP="00DC09F0">
      <w:pPr>
        <w:pStyle w:val="Nzov"/>
        <w:ind w:left="0"/>
      </w:pPr>
      <w:r>
        <w:rPr>
          <w:color w:val="0055A1"/>
          <w:w w:val="90"/>
        </w:rPr>
        <w:t>TLAČOVÁ SPRÁVA</w:t>
      </w:r>
    </w:p>
    <w:p w:rsidR="00913F27" w:rsidRDefault="00913F27" w:rsidP="00913F27">
      <w:pPr>
        <w:spacing w:before="37"/>
        <w:ind w:left="117"/>
        <w:rPr>
          <w:color w:val="0055A1"/>
          <w:sz w:val="18"/>
        </w:rPr>
      </w:pPr>
      <w:r>
        <w:rPr>
          <w:color w:val="0055A1"/>
          <w:sz w:val="18"/>
        </w:rPr>
        <w:t xml:space="preserve">Bratislava </w:t>
      </w:r>
      <w:r>
        <w:rPr>
          <w:color w:val="ED1C24"/>
          <w:sz w:val="18"/>
        </w:rPr>
        <w:t xml:space="preserve">|  </w:t>
      </w:r>
      <w:bookmarkStart w:id="0" w:name="_GoBack"/>
      <w:bookmarkEnd w:id="0"/>
    </w:p>
    <w:p w:rsidR="00913F27" w:rsidRDefault="00913F27" w:rsidP="00913F27">
      <w:pPr>
        <w:spacing w:before="37"/>
        <w:ind w:left="117"/>
        <w:rPr>
          <w:color w:val="0055A1"/>
          <w:sz w:val="18"/>
        </w:rPr>
      </w:pPr>
    </w:p>
    <w:p w:rsidR="00EC3CA2" w:rsidRDefault="00EC3CA2" w:rsidP="00FF2FB5">
      <w:pPr>
        <w:spacing w:before="37"/>
        <w:rPr>
          <w:color w:val="0055A1"/>
          <w:sz w:val="20"/>
          <w:szCs w:val="20"/>
        </w:rPr>
      </w:pPr>
    </w:p>
    <w:p w:rsidR="00F61584" w:rsidRDefault="00F61584" w:rsidP="00FF2FB5">
      <w:pPr>
        <w:spacing w:before="37"/>
        <w:rPr>
          <w:color w:val="0055A1"/>
          <w:sz w:val="20"/>
          <w:szCs w:val="20"/>
        </w:rPr>
      </w:pPr>
    </w:p>
    <w:p w:rsidR="001F2C34" w:rsidRDefault="001F2C34" w:rsidP="00A001A5">
      <w:pPr>
        <w:jc w:val="center"/>
        <w:rPr>
          <w:b/>
          <w:color w:val="0055A1"/>
        </w:rPr>
      </w:pPr>
    </w:p>
    <w:p w:rsidR="001F2C34" w:rsidRDefault="001F2C34" w:rsidP="00A001A5">
      <w:pPr>
        <w:jc w:val="center"/>
        <w:rPr>
          <w:b/>
          <w:color w:val="0055A1"/>
        </w:rPr>
      </w:pPr>
    </w:p>
    <w:p w:rsidR="00045234" w:rsidRPr="00D5212D" w:rsidRDefault="001F2C34" w:rsidP="00A001A5">
      <w:pPr>
        <w:jc w:val="center"/>
        <w:rPr>
          <w:b/>
          <w:color w:val="0055A1"/>
          <w:sz w:val="28"/>
        </w:rPr>
      </w:pPr>
      <w:r w:rsidRPr="00D5212D">
        <w:rPr>
          <w:b/>
          <w:color w:val="0055A1"/>
          <w:sz w:val="28"/>
        </w:rPr>
        <w:t>Úrady práce začnú vyplácať 2. balík inflačnej pomoci</w:t>
      </w:r>
    </w:p>
    <w:p w:rsidR="005F06C4" w:rsidRDefault="005F06C4" w:rsidP="00F334C3">
      <w:pPr>
        <w:jc w:val="both"/>
        <w:rPr>
          <w:b/>
          <w:color w:val="0055A1"/>
        </w:rPr>
      </w:pPr>
    </w:p>
    <w:p w:rsidR="001F2C34" w:rsidRDefault="001F2C34" w:rsidP="00D12728">
      <w:pPr>
        <w:jc w:val="both"/>
        <w:rPr>
          <w:b/>
          <w:color w:val="0055A1"/>
        </w:rPr>
      </w:pPr>
    </w:p>
    <w:p w:rsidR="00EF3741" w:rsidRDefault="001F2C34" w:rsidP="00D12728">
      <w:pPr>
        <w:jc w:val="both"/>
        <w:rPr>
          <w:b/>
          <w:color w:val="0055A1"/>
        </w:rPr>
      </w:pPr>
      <w:r w:rsidRPr="001F2C34">
        <w:rPr>
          <w:b/>
          <w:color w:val="0055A1"/>
        </w:rPr>
        <w:t>Úrady práce, s</w:t>
      </w:r>
      <w:r w:rsidR="00402E23">
        <w:rPr>
          <w:b/>
          <w:color w:val="0055A1"/>
        </w:rPr>
        <w:t>ociálnych vecí a rodiny začnú</w:t>
      </w:r>
      <w:r w:rsidRPr="001F2C34">
        <w:rPr>
          <w:b/>
          <w:color w:val="0055A1"/>
        </w:rPr>
        <w:t xml:space="preserve"> tento mesiac vyplácať vybraným skupinám obyvateľov 2. balík inflačnej pomoci. Cieľom je zmierniť následky n</w:t>
      </w:r>
      <w:r w:rsidR="00402E23">
        <w:rPr>
          <w:b/>
          <w:color w:val="0055A1"/>
        </w:rPr>
        <w:t xml:space="preserve">arastajúcich </w:t>
      </w:r>
      <w:r w:rsidRPr="001F2C34">
        <w:rPr>
          <w:b/>
          <w:color w:val="0055A1"/>
        </w:rPr>
        <w:t xml:space="preserve">cien energií a vysokej inflácie a pomôcť najzraniteľnejším zvládať zvýšené výdavky na bývanie, energie, či stravu. Druhý inflačný balík jednorazovej pomoci predstavuje </w:t>
      </w:r>
      <w:r w:rsidR="00E93056">
        <w:rPr>
          <w:b/>
          <w:color w:val="0055A1"/>
        </w:rPr>
        <w:t>podporu</w:t>
      </w:r>
      <w:r w:rsidRPr="001F2C34">
        <w:rPr>
          <w:b/>
          <w:color w:val="0055A1"/>
        </w:rPr>
        <w:t xml:space="preserve"> vo výške približne 15,6 milióna eur.</w:t>
      </w:r>
    </w:p>
    <w:p w:rsidR="001F2C34" w:rsidRDefault="001F2C34" w:rsidP="00D12728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Inflačná pomoc bude vyplácaná na základe nariadenia vlády SR č. 349/2022 Z. z., ktoré nadobudlo účinnosť 28.10.2022 a nariadenia 353/2022 Z. z., ktoré začalo platiť o deň neskôr. Časť prostriedkov vyplatia úrady automaticky, zvyšok na základe žiadostí. Jednorazový príspevok 100 eur je určený pre skupiny ľudí, ktoré neboli zahrnuté do predchádzajúcej inflačnej pomoci.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i/>
          <w:color w:val="0055A1"/>
        </w:rPr>
        <w:t>„Desiatkam tisícom ľudí vyplatíme pomoc automaticky. Ako prvých by som spomenul 23 650 nezaopatrených detí, ktoré sa narodili od 1. júna do 31. októbra. Štát v tomto prípade jednorazovo vyplatí zvýšený prídavok na dieťa. Ďalej je tu</w:t>
      </w:r>
      <w:r w:rsidR="00402E23">
        <w:rPr>
          <w:i/>
          <w:color w:val="0055A1"/>
        </w:rPr>
        <w:t xml:space="preserve"> viac ako 29-tisíc</w:t>
      </w:r>
      <w:r w:rsidRPr="001F2C34">
        <w:rPr>
          <w:i/>
          <w:color w:val="0055A1"/>
        </w:rPr>
        <w:t xml:space="preserve"> ľudí s nízkym príjmom a ťažkým zdravotným postihnutím. Už sme vyplatili pomoc ľuďom poberajúcim opatrovateľský príspevok, či príspevok na asistenciu. Teraz </w:t>
      </w:r>
      <w:r w:rsidR="00402E23">
        <w:rPr>
          <w:i/>
          <w:color w:val="0055A1"/>
        </w:rPr>
        <w:t xml:space="preserve">ju </w:t>
      </w:r>
      <w:r w:rsidRPr="001F2C34">
        <w:rPr>
          <w:i/>
          <w:color w:val="0055A1"/>
        </w:rPr>
        <w:t xml:space="preserve">vyplatíme aj tým, ktorí sú ŤZP a majú iné príspevky, alebo nemajú </w:t>
      </w:r>
      <w:r w:rsidR="00402E23">
        <w:rPr>
          <w:i/>
          <w:color w:val="0055A1"/>
        </w:rPr>
        <w:t>nikoho, kto by poberal opatrovateľský príspevok</w:t>
      </w:r>
      <w:r w:rsidRPr="001F2C34">
        <w:rPr>
          <w:i/>
          <w:color w:val="0055A1"/>
        </w:rPr>
        <w:t xml:space="preserve"> alebo príspevok na asistenciu. Treťou skupinou sú siroty, ktoré nepoberajú sirotský dôchodok. Je ich 1 330. Ďalšou zraniteľnou skupinou je 14 283 domácností v h</w:t>
      </w:r>
      <w:r w:rsidR="00D5212D">
        <w:rPr>
          <w:i/>
          <w:color w:val="0055A1"/>
        </w:rPr>
        <w:t xml:space="preserve">motnej núdzi, </w:t>
      </w:r>
      <w:r w:rsidR="00D5212D" w:rsidRPr="00D5212D">
        <w:rPr>
          <w:i/>
          <w:color w:val="0055A1"/>
        </w:rPr>
        <w:t>ktoré nedostali príspevok z</w:t>
      </w:r>
      <w:r w:rsidR="00D5212D">
        <w:rPr>
          <w:i/>
          <w:color w:val="0055A1"/>
        </w:rPr>
        <w:t xml:space="preserve"> prvého balíka inflačnej pomoci</w:t>
      </w:r>
      <w:r w:rsidRPr="001F2C34">
        <w:rPr>
          <w:i/>
          <w:color w:val="0055A1"/>
        </w:rPr>
        <w:t>,“</w:t>
      </w:r>
      <w:r w:rsidRPr="001F2C34">
        <w:rPr>
          <w:color w:val="0055A1"/>
        </w:rPr>
        <w:t xml:space="preserve"> vysvetľuje minister práce, sociálnych vecí a rodiny Milan Krajniak. 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Ďalší občania, ktorí majú na inflačnú pomoc nárok, budú</w:t>
      </w:r>
      <w:r w:rsidR="00402E23" w:rsidRPr="00402E23">
        <w:rPr>
          <w:color w:val="0055A1"/>
        </w:rPr>
        <w:t xml:space="preserve"> </w:t>
      </w:r>
      <w:r w:rsidR="00402E23" w:rsidRPr="001F2C34">
        <w:rPr>
          <w:color w:val="0055A1"/>
        </w:rPr>
        <w:t>o ňu</w:t>
      </w:r>
      <w:r w:rsidRPr="001F2C34">
        <w:rPr>
          <w:color w:val="0055A1"/>
        </w:rPr>
        <w:t xml:space="preserve"> musieť požiadať. Úrad poskytne dotáciu na základe žiadosti podanej </w:t>
      </w:r>
      <w:r w:rsidR="00402E23" w:rsidRPr="00402E23">
        <w:rPr>
          <w:b/>
          <w:color w:val="0055A1"/>
        </w:rPr>
        <w:t xml:space="preserve">najneskôr </w:t>
      </w:r>
      <w:r w:rsidRPr="00402E23">
        <w:rPr>
          <w:b/>
          <w:color w:val="0055A1"/>
        </w:rPr>
        <w:t>do 31.12.2022.</w:t>
      </w:r>
      <w:r w:rsidRPr="001F2C34">
        <w:rPr>
          <w:color w:val="0055A1"/>
        </w:rPr>
        <w:t xml:space="preserve"> </w:t>
      </w:r>
      <w:r w:rsidR="00402E23">
        <w:rPr>
          <w:color w:val="0055A1"/>
        </w:rPr>
        <w:t xml:space="preserve">Ústredie práce klientom odporúča, aby podanie žiadosti nenechávali na poslednú chvíľu. </w:t>
      </w:r>
      <w:r w:rsidRPr="001F2C34">
        <w:rPr>
          <w:color w:val="0055A1"/>
        </w:rPr>
        <w:t xml:space="preserve">Žiadosť je možné podávať osobne alebo poštou na príslušný úrad práce, sociálnych vecí a rodiny podľa trvalého či prechodného pobytu žiadateľa. Požiadať o inflačnú pomoc sa dá aj elektronicky, prostredníctvom e-mailu. Zoznam e-mailových kontaktov na úrady práce nájdete </w:t>
      </w:r>
      <w:hyperlink r:id="rId8" w:history="1">
        <w:r w:rsidRPr="00FD1DAF">
          <w:rPr>
            <w:rStyle w:val="Hypertextovprepojenie"/>
          </w:rPr>
          <w:t>na tomto odkaze</w:t>
        </w:r>
      </w:hyperlink>
      <w:r w:rsidRPr="001F2C34">
        <w:rPr>
          <w:color w:val="0055A1"/>
        </w:rPr>
        <w:t xml:space="preserve">. </w:t>
      </w:r>
      <w:r w:rsidR="00D5212D">
        <w:rPr>
          <w:color w:val="0055A1"/>
        </w:rPr>
        <w:t>Ž</w:t>
      </w:r>
      <w:r w:rsidRPr="001F2C34">
        <w:rPr>
          <w:color w:val="0055A1"/>
        </w:rPr>
        <w:t xml:space="preserve">iadostí v elektronickej podobe </w:t>
      </w:r>
      <w:r w:rsidR="00FD1DAF">
        <w:rPr>
          <w:color w:val="0055A1"/>
        </w:rPr>
        <w:t xml:space="preserve">sú </w:t>
      </w:r>
      <w:r w:rsidRPr="001F2C34">
        <w:rPr>
          <w:color w:val="0055A1"/>
        </w:rPr>
        <w:t xml:space="preserve">dostupné </w:t>
      </w:r>
      <w:r w:rsidR="00FD1DAF">
        <w:rPr>
          <w:color w:val="0055A1"/>
        </w:rPr>
        <w:t>spolu s podrobnejšími informáciami</w:t>
      </w:r>
      <w:r w:rsidR="00FD1DAF" w:rsidRPr="001F2C34">
        <w:rPr>
          <w:color w:val="0055A1"/>
        </w:rPr>
        <w:t xml:space="preserve"> </w:t>
      </w:r>
      <w:r w:rsidRPr="001F2C34">
        <w:rPr>
          <w:color w:val="0055A1"/>
        </w:rPr>
        <w:t xml:space="preserve">aj na </w:t>
      </w:r>
      <w:hyperlink r:id="rId9" w:history="1">
        <w:r w:rsidRPr="00FD1DAF">
          <w:rPr>
            <w:rStyle w:val="Hypertextovprepojenie"/>
          </w:rPr>
          <w:t>webovom sídle ústredia práce</w:t>
        </w:r>
      </w:hyperlink>
      <w:r w:rsidRPr="001F2C34">
        <w:rPr>
          <w:color w:val="0055A1"/>
        </w:rPr>
        <w:t xml:space="preserve">.  </w:t>
      </w:r>
    </w:p>
    <w:p w:rsid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color w:val="0055A1"/>
        </w:rPr>
      </w:pPr>
      <w:r w:rsidRPr="001F2C34">
        <w:rPr>
          <w:color w:val="0055A1"/>
        </w:rPr>
        <w:t>„</w:t>
      </w:r>
      <w:r w:rsidRPr="001F2C34">
        <w:rPr>
          <w:i/>
          <w:color w:val="0055A1"/>
        </w:rPr>
        <w:t>Inflačná pomoc z druhého balíka môže byť na základe žiadosti vyplatená na nezaopatrené dieťa</w:t>
      </w:r>
      <w:r w:rsidR="009C64DB">
        <w:rPr>
          <w:i/>
          <w:color w:val="0055A1"/>
        </w:rPr>
        <w:t>, na ktoré bolo súdom určené výživné nižšie</w:t>
      </w:r>
      <w:r w:rsidRPr="001F2C34">
        <w:rPr>
          <w:i/>
          <w:color w:val="0055A1"/>
        </w:rPr>
        <w:t xml:space="preserve"> ako 150 eur. Okrem toho môže o túto pomoc požiadať aj približne 900 odchovancov centier pre deti a rodiny, ktorí od konca apríla 2020 až do konca októbra 2022 opustili detské domovy. O príspevok bude môcť p</w:t>
      </w:r>
      <w:r w:rsidR="00402E23">
        <w:rPr>
          <w:i/>
          <w:color w:val="0055A1"/>
        </w:rPr>
        <w:t>ožiadať rovnako dva a pol tisíc</w:t>
      </w:r>
      <w:r w:rsidRPr="001F2C34">
        <w:rPr>
          <w:i/>
          <w:color w:val="0055A1"/>
        </w:rPr>
        <w:t xml:space="preserve"> osôb, ktorým bola v rovnakom období ukončená náhradná starostlivosť a odišli </w:t>
      </w:r>
      <w:r w:rsidR="00485B4D">
        <w:rPr>
          <w:i/>
          <w:color w:val="0055A1"/>
        </w:rPr>
        <w:br/>
      </w:r>
      <w:r w:rsidRPr="001F2C34">
        <w:rPr>
          <w:i/>
          <w:color w:val="0055A1"/>
        </w:rPr>
        <w:t>z náhradných rodín,“</w:t>
      </w:r>
      <w:r w:rsidRPr="001F2C34">
        <w:rPr>
          <w:color w:val="0055A1"/>
        </w:rPr>
        <w:t xml:space="preserve"> doplnil generálny riaditeľ Ústredia práce, sociálnych vecí a rodiny Karol Zimmer.</w:t>
      </w:r>
    </w:p>
    <w:p w:rsidR="001F2C34" w:rsidRDefault="001F2C34" w:rsidP="000D2D0B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b/>
          <w:color w:val="0055A1"/>
        </w:rPr>
      </w:pPr>
    </w:p>
    <w:p w:rsidR="001F2C34" w:rsidRDefault="001F2C34" w:rsidP="001F2C34">
      <w:pPr>
        <w:jc w:val="both"/>
        <w:rPr>
          <w:b/>
          <w:color w:val="0055A1"/>
        </w:rPr>
      </w:pPr>
    </w:p>
    <w:p w:rsidR="001F2C34" w:rsidRPr="001F2C34" w:rsidRDefault="001F2C34" w:rsidP="001F2C34">
      <w:pPr>
        <w:jc w:val="both"/>
        <w:rPr>
          <w:b/>
          <w:color w:val="0055A1"/>
        </w:rPr>
      </w:pPr>
      <w:r w:rsidRPr="001F2C34">
        <w:rPr>
          <w:b/>
          <w:color w:val="0055A1"/>
        </w:rPr>
        <w:t>Prehľad ľudí, ktorým je určený 2. balík inflačnej pomoci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Komu pošlú úrady práce inflačnú pomoc </w:t>
      </w:r>
      <w:r w:rsidRPr="001F2C34">
        <w:rPr>
          <w:i/>
          <w:color w:val="0055A1"/>
          <w:u w:val="single"/>
        </w:rPr>
        <w:t>v novembri automaticky</w:t>
      </w:r>
      <w:r w:rsidRPr="001F2C34">
        <w:rPr>
          <w:i/>
          <w:color w:val="0055A1"/>
        </w:rPr>
        <w:t xml:space="preserve"> (bez potreby predkladať žiadosť):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Deťom narodeným v období od 01.06.2022 do 31.10.2022</w:t>
      </w:r>
      <w:r w:rsidRPr="001F2C34">
        <w:rPr>
          <w:color w:val="0055A1"/>
        </w:rPr>
        <w:t xml:space="preserve"> bude inflačná pomoc vyplatená jednorazovým zvýšením prídavku na dieťa o 100 eur. Rovnakým spôsobom boli podporené aj deti narodené pred júnom 2022 v rámci prvej vlny inflačnej pomoci.</w:t>
      </w:r>
    </w:p>
    <w:p w:rsidR="001F2C34" w:rsidRDefault="001F2C34" w:rsidP="001F2C34">
      <w:pPr>
        <w:ind w:left="720"/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Sirotám s náhradným výživným, ktorým nevznikol nárok na sirotský dôchodok,</w:t>
      </w:r>
      <w:r w:rsidRPr="001F2C34">
        <w:rPr>
          <w:color w:val="0055A1"/>
        </w:rPr>
        <w:t xml:space="preserve"> bude vyplatená inflačná pomoc jednorazovým zvýšením náhradného výživného o 100 eur.</w:t>
      </w:r>
    </w:p>
    <w:p w:rsidR="001F2C34" w:rsidRDefault="001F2C34" w:rsidP="001F2C34">
      <w:pPr>
        <w:ind w:left="720"/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Domácnostiam poberajúcim dávky v hmotnej núdzi,</w:t>
      </w:r>
      <w:r w:rsidRPr="001F2C34">
        <w:rPr>
          <w:color w:val="0055A1"/>
        </w:rPr>
        <w:t xml:space="preserve"> ktorým nevznikol nárok na zvýšenie pomoci v hmotnej núdzi bude vyplatená inflačná pomoc jednorazovým zvýšením dávky v hmotnej núdzi o 100 eur.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Komu pošlú úrady práce inflačnú pomoc </w:t>
      </w:r>
      <w:r w:rsidRPr="001F2C34">
        <w:rPr>
          <w:i/>
          <w:color w:val="0055A1"/>
          <w:u w:val="single"/>
        </w:rPr>
        <w:t>v decembri automaticky</w:t>
      </w:r>
      <w:r w:rsidRPr="001F2C34">
        <w:rPr>
          <w:i/>
          <w:color w:val="0055A1"/>
        </w:rPr>
        <w:t xml:space="preserve"> (bez potreby predkladať žiadosť):</w:t>
      </w:r>
    </w:p>
    <w:p w:rsidR="001F2C34" w:rsidRPr="001F2C34" w:rsidRDefault="001F2C34" w:rsidP="001F2C34">
      <w:pPr>
        <w:jc w:val="both"/>
        <w:rPr>
          <w:i/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Osobám s ŤZP (ťažkým zdravotným postihnutím), ak ich príjem nie je vyšší ako suma životného minima pre jednu plnoletú fyzickú osobu,</w:t>
      </w:r>
      <w:r w:rsidRPr="001F2C34">
        <w:rPr>
          <w:color w:val="0055A1"/>
        </w:rPr>
        <w:t xml:space="preserve"> bude inflačná pomoc vyplatená jednorazovým zvýšením peňažného príspevku na kompenzáciu zvýšených výdavkov alebo peňažného príspevku na prepravu o 100 eur.</w:t>
      </w:r>
    </w:p>
    <w:p w:rsidR="001F2C34" w:rsidRPr="001F2C34" w:rsidRDefault="001F2C34" w:rsidP="001F2C34">
      <w:pPr>
        <w:jc w:val="both"/>
        <w:rPr>
          <w:color w:val="0055A1"/>
        </w:rPr>
      </w:pPr>
    </w:p>
    <w:p w:rsidR="001F2C34" w:rsidRDefault="001F2C34" w:rsidP="001F2C34">
      <w:pPr>
        <w:jc w:val="both"/>
        <w:rPr>
          <w:i/>
          <w:color w:val="0055A1"/>
        </w:rPr>
      </w:pPr>
      <w:r w:rsidRPr="001F2C34">
        <w:rPr>
          <w:i/>
          <w:color w:val="0055A1"/>
        </w:rPr>
        <w:t xml:space="preserve">Kto musí o inflačnú pomoc </w:t>
      </w:r>
      <w:r w:rsidRPr="001F2C34">
        <w:rPr>
          <w:i/>
          <w:color w:val="0055A1"/>
          <w:u w:val="single"/>
        </w:rPr>
        <w:t>požiadať na príslušnom úrade práce</w:t>
      </w:r>
      <w:r w:rsidRPr="001F2C34">
        <w:rPr>
          <w:i/>
          <w:color w:val="0055A1"/>
        </w:rPr>
        <w:t xml:space="preserve"> (</w:t>
      </w:r>
      <w:r w:rsidR="00FD1DAF">
        <w:rPr>
          <w:i/>
          <w:color w:val="0055A1"/>
        </w:rPr>
        <w:t>najneskôr</w:t>
      </w:r>
      <w:r w:rsidRPr="001F2C34">
        <w:rPr>
          <w:i/>
          <w:color w:val="0055A1"/>
        </w:rPr>
        <w:t xml:space="preserve"> do 31.12.2022):</w:t>
      </w:r>
    </w:p>
    <w:p w:rsidR="001F2C34" w:rsidRPr="001F2C34" w:rsidRDefault="001F2C34" w:rsidP="001F2C34">
      <w:pPr>
        <w:jc w:val="both"/>
        <w:rPr>
          <w:i/>
          <w:color w:val="0055A1"/>
        </w:rPr>
      </w:pPr>
    </w:p>
    <w:p w:rsidR="001F2C34" w:rsidRPr="001F2C34" w:rsidRDefault="001F2C34" w:rsidP="001F2C34">
      <w:pPr>
        <w:ind w:left="720"/>
        <w:jc w:val="both"/>
        <w:rPr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Rodič dieťaťa</w:t>
      </w:r>
      <w:r>
        <w:rPr>
          <w:b/>
          <w:color w:val="0055A1"/>
        </w:rPr>
        <w:t>, ktoré</w:t>
      </w:r>
      <w:r w:rsidRPr="001F2C34">
        <w:rPr>
          <w:b/>
          <w:color w:val="0055A1"/>
        </w:rPr>
        <w:t xml:space="preserve"> je prijímateľom súdom určeného výživného</w:t>
      </w:r>
      <w:r>
        <w:rPr>
          <w:b/>
          <w:color w:val="0055A1"/>
        </w:rPr>
        <w:t>,</w:t>
      </w:r>
      <w:r w:rsidRPr="001F2C34">
        <w:rPr>
          <w:b/>
          <w:color w:val="0055A1"/>
        </w:rPr>
        <w:t xml:space="preserve"> alebo plnoleté nezaopatrené </w:t>
      </w:r>
      <w:r>
        <w:rPr>
          <w:b/>
          <w:color w:val="0055A1"/>
        </w:rPr>
        <w:t>dieťa, ktoré</w:t>
      </w:r>
      <w:r w:rsidRPr="001F2C34">
        <w:rPr>
          <w:b/>
          <w:color w:val="0055A1"/>
        </w:rPr>
        <w:t xml:space="preserve"> je prijímateľom súdom určeného výživného v prípade, ak je určená vyživovacia povinnosť rozhodnutím súdu najviac vo výške 150 eur.</w:t>
      </w:r>
      <w:r w:rsidRPr="001F2C34">
        <w:rPr>
          <w:color w:val="0055A1"/>
        </w:rPr>
        <w:t xml:space="preserve"> Rodič viacerých nezaopatrených detí so súdom určenou vyživovacou povinnosťou podáva len jednu žiadosť za všetky deti, na ktoré bola určená vyživovacia povinnosť nižšia ako 150 Eur.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b/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Plnoletá osoba, ktorej v období od 30. apríla 2020 do 31. októbra 2022 z dôvodu nadobudnutia plnoletosti zaniklo zverenie do starostlivosti nahrádzajúcej starostlivosť rodičov.</w:t>
      </w:r>
    </w:p>
    <w:p w:rsidR="001F2C34" w:rsidRDefault="001F2C34" w:rsidP="001F2C34">
      <w:pPr>
        <w:jc w:val="both"/>
        <w:rPr>
          <w:color w:val="0055A1"/>
        </w:rPr>
      </w:pPr>
    </w:p>
    <w:p w:rsidR="001F2C34" w:rsidRPr="001F2C34" w:rsidRDefault="001F2C34" w:rsidP="001F2C34">
      <w:pPr>
        <w:ind w:left="720"/>
        <w:jc w:val="both"/>
        <w:rPr>
          <w:b/>
          <w:color w:val="0055A1"/>
        </w:rPr>
      </w:pPr>
      <w:r w:rsidRPr="001F2C34">
        <w:rPr>
          <w:color w:val="0055A1"/>
        </w:rPr>
        <w:t xml:space="preserve">- </w:t>
      </w:r>
      <w:r w:rsidRPr="001F2C34">
        <w:rPr>
          <w:b/>
          <w:color w:val="0055A1"/>
        </w:rPr>
        <w:t>Plnoletá osoba, ktorej sa v období od 30. apríla 2020 do 31. októbra 2022 ukončilo poskytovanie opatrení sociálnoprávnej ochrany detí a sociálnej kurately v centre pre deti a rodiny na základe rozhodnutia súdu pobytovou formou, s výnimkou výkonu resocializačného programu.</w:t>
      </w:r>
    </w:p>
    <w:p w:rsidR="00133641" w:rsidRDefault="004B7141" w:rsidP="000D2D0B">
      <w:pPr>
        <w:jc w:val="both"/>
        <w:rPr>
          <w:color w:val="0055A1"/>
        </w:rPr>
      </w:pPr>
      <w:r>
        <w:rPr>
          <w:color w:val="0055A1"/>
        </w:rPr>
        <w:br/>
      </w:r>
    </w:p>
    <w:sectPr w:rsidR="00133641" w:rsidSect="006F68CD">
      <w:footerReference w:type="default" r:id="rId10"/>
      <w:type w:val="continuous"/>
      <w:pgSz w:w="11910" w:h="16840"/>
      <w:pgMar w:top="1418" w:right="1417" w:bottom="1702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FD" w:rsidRDefault="00745EFD" w:rsidP="00132DC6">
      <w:r>
        <w:separator/>
      </w:r>
    </w:p>
  </w:endnote>
  <w:endnote w:type="continuationSeparator" w:id="0">
    <w:p w:rsidR="00745EFD" w:rsidRDefault="00745EFD" w:rsidP="0013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DC6" w:rsidRDefault="00132DC6" w:rsidP="00760420">
    <w:pPr>
      <w:spacing w:before="94" w:line="146" w:lineRule="exact"/>
      <w:ind w:left="4111"/>
      <w:rPr>
        <w:rFonts w:ascii="Calibri" w:hAnsi="Calibri"/>
        <w:b/>
        <w:sz w:val="12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961BB" wp14:editId="134709AB">
              <wp:simplePos x="0" y="0"/>
              <wp:positionH relativeFrom="page">
                <wp:posOffset>7037705</wp:posOffset>
              </wp:positionH>
              <wp:positionV relativeFrom="paragraph">
                <wp:posOffset>79375</wp:posOffset>
              </wp:positionV>
              <wp:extent cx="17780" cy="647065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647065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CD409" id="Rectangle 2" o:spid="_x0000_s1026" style="position:absolute;margin-left:554.15pt;margin-top:6.25pt;width:1.4pt;height:5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" fillcolor="#ed1c24" stroked="f">
              <w10:wrap anchorx="page"/>
            </v:rect>
          </w:pict>
        </mc:Fallback>
      </mc:AlternateContent>
    </w:r>
    <w:r>
      <w:rPr>
        <w:rFonts w:ascii="Calibri" w:hAnsi="Calibri"/>
        <w:b/>
        <w:color w:val="0055A1"/>
        <w:sz w:val="12"/>
      </w:rPr>
      <w:t xml:space="preserve">Ústredie práce, sociálnych vecí a rodiny </w:t>
    </w:r>
    <w:r>
      <w:rPr>
        <w:rFonts w:ascii="Calibri" w:hAnsi="Calibri"/>
        <w:b/>
        <w:color w:val="0055A1"/>
        <w:spacing w:val="20"/>
        <w:sz w:val="12"/>
      </w:rPr>
      <w:t xml:space="preserve">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 w:rsidRPr="00631F9F">
      <w:rPr>
        <w:rFonts w:ascii="Calibri" w:hAnsi="Calibri"/>
        <w:b/>
        <w:color w:val="0055A1"/>
        <w:sz w:val="12"/>
      </w:rPr>
      <w:t xml:space="preserve">Špitálska 8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 w:rsidRPr="00631F9F">
      <w:rPr>
        <w:rFonts w:ascii="Calibri" w:hAnsi="Calibri"/>
        <w:b/>
        <w:color w:val="0055A1"/>
        <w:sz w:val="12"/>
      </w:rPr>
      <w:t xml:space="preserve">812 67 Bratislava </w:t>
    </w:r>
    <w:r>
      <w:rPr>
        <w:color w:val="ED1C24"/>
        <w:sz w:val="12"/>
      </w:rPr>
      <w:t xml:space="preserve">| </w:t>
    </w:r>
    <w:r>
      <w:rPr>
        <w:color w:val="ED1C24"/>
        <w:spacing w:val="8"/>
        <w:sz w:val="12"/>
      </w:rPr>
      <w:t xml:space="preserve"> </w:t>
    </w:r>
    <w:r>
      <w:rPr>
        <w:rFonts w:ascii="Calibri" w:hAnsi="Calibri"/>
        <w:b/>
        <w:color w:val="0055A1"/>
        <w:sz w:val="12"/>
      </w:rPr>
      <w:t>Slovenská</w:t>
    </w:r>
    <w:r>
      <w:rPr>
        <w:rFonts w:ascii="Calibri" w:hAnsi="Calibri"/>
        <w:b/>
        <w:color w:val="0055A1"/>
        <w:spacing w:val="11"/>
        <w:sz w:val="12"/>
      </w:rPr>
      <w:t xml:space="preserve"> </w:t>
    </w:r>
    <w:r>
      <w:rPr>
        <w:rFonts w:ascii="Calibri" w:hAnsi="Calibri"/>
        <w:b/>
        <w:color w:val="0055A1"/>
        <w:sz w:val="12"/>
      </w:rPr>
      <w:t>republika</w:t>
    </w:r>
  </w:p>
  <w:p w:rsidR="00132DC6" w:rsidRPr="00E952C6" w:rsidRDefault="00132DC6" w:rsidP="00E952C6">
    <w:pPr>
      <w:pStyle w:val="Zkladntext"/>
      <w:spacing w:line="138" w:lineRule="exact"/>
      <w:ind w:left="4111"/>
      <w:rPr>
        <w:rFonts w:ascii="Calibri" w:hAnsi="Calibri" w:cs="Calibri"/>
      </w:rPr>
    </w:pPr>
    <w:r w:rsidRPr="00003775">
      <w:rPr>
        <w:rFonts w:ascii="Calibri" w:hAnsi="Calibri" w:cs="Calibri"/>
        <w:color w:val="0055A1"/>
        <w:w w:val="95"/>
      </w:rPr>
      <w:t>e-mail: media@upsvr.gov.sk</w:t>
    </w:r>
    <w:r w:rsidRPr="00003775">
      <w:rPr>
        <w:rFonts w:ascii="Calibri" w:hAnsi="Calibri" w:cs="Calibri"/>
        <w:color w:val="0055A1"/>
        <w:spacing w:val="-16"/>
        <w:w w:val="95"/>
      </w:rPr>
      <w:t xml:space="preserve"> </w:t>
    </w:r>
    <w:r w:rsidRPr="00003775">
      <w:rPr>
        <w:rFonts w:ascii="Calibri" w:hAnsi="Calibri" w:cs="Calibri"/>
        <w:color w:val="ED1C24"/>
        <w:w w:val="95"/>
      </w:rPr>
      <w:t>|</w:t>
    </w:r>
    <w:r w:rsidRPr="00003775">
      <w:rPr>
        <w:rFonts w:ascii="Calibri" w:hAnsi="Calibri" w:cs="Calibri"/>
        <w:color w:val="ED1C24"/>
        <w:spacing w:val="-1"/>
        <w:w w:val="95"/>
      </w:rPr>
      <w:t xml:space="preserve"> </w:t>
    </w:r>
    <w:r w:rsidRPr="00003775">
      <w:rPr>
        <w:rFonts w:ascii="Calibri" w:hAnsi="Calibri" w:cs="Calibri"/>
        <w:color w:val="0055A1"/>
        <w:w w:val="95"/>
      </w:rPr>
      <w:t>www.upsvr.gov.sk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FD" w:rsidRDefault="00745EFD" w:rsidP="00132DC6">
      <w:r>
        <w:separator/>
      </w:r>
    </w:p>
  </w:footnote>
  <w:footnote w:type="continuationSeparator" w:id="0">
    <w:p w:rsidR="00745EFD" w:rsidRDefault="00745EFD" w:rsidP="00132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6977"/>
    <w:multiLevelType w:val="hybridMultilevel"/>
    <w:tmpl w:val="B4388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B227E"/>
    <w:multiLevelType w:val="hybridMultilevel"/>
    <w:tmpl w:val="75B04B32"/>
    <w:lvl w:ilvl="0" w:tplc="20745C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C4"/>
    <w:rsid w:val="00001609"/>
    <w:rsid w:val="00003775"/>
    <w:rsid w:val="0000757A"/>
    <w:rsid w:val="000129B0"/>
    <w:rsid w:val="00020D7B"/>
    <w:rsid w:val="00022893"/>
    <w:rsid w:val="00022D8B"/>
    <w:rsid w:val="00027040"/>
    <w:rsid w:val="000316F1"/>
    <w:rsid w:val="00035097"/>
    <w:rsid w:val="000353A4"/>
    <w:rsid w:val="00036ED5"/>
    <w:rsid w:val="00044DD0"/>
    <w:rsid w:val="00045234"/>
    <w:rsid w:val="0005284C"/>
    <w:rsid w:val="000615AD"/>
    <w:rsid w:val="0006414C"/>
    <w:rsid w:val="0006570B"/>
    <w:rsid w:val="0006599F"/>
    <w:rsid w:val="00066FB7"/>
    <w:rsid w:val="00067B0F"/>
    <w:rsid w:val="00072083"/>
    <w:rsid w:val="000744BD"/>
    <w:rsid w:val="00080D5C"/>
    <w:rsid w:val="0008105C"/>
    <w:rsid w:val="000813F5"/>
    <w:rsid w:val="00085298"/>
    <w:rsid w:val="000872F6"/>
    <w:rsid w:val="00092BD3"/>
    <w:rsid w:val="0009404C"/>
    <w:rsid w:val="000A1A4A"/>
    <w:rsid w:val="000A1ADA"/>
    <w:rsid w:val="000A30BE"/>
    <w:rsid w:val="000B30FA"/>
    <w:rsid w:val="000B5B47"/>
    <w:rsid w:val="000B77CF"/>
    <w:rsid w:val="000C2FD2"/>
    <w:rsid w:val="000D159D"/>
    <w:rsid w:val="000D2D0B"/>
    <w:rsid w:val="000D4EF6"/>
    <w:rsid w:val="000D74CE"/>
    <w:rsid w:val="000E4402"/>
    <w:rsid w:val="000F2612"/>
    <w:rsid w:val="000F42ED"/>
    <w:rsid w:val="000F483C"/>
    <w:rsid w:val="000F4F30"/>
    <w:rsid w:val="00100E1F"/>
    <w:rsid w:val="001066E5"/>
    <w:rsid w:val="001111BA"/>
    <w:rsid w:val="001122BF"/>
    <w:rsid w:val="00123B71"/>
    <w:rsid w:val="00123DF6"/>
    <w:rsid w:val="00125BD4"/>
    <w:rsid w:val="00125FE3"/>
    <w:rsid w:val="00126AB3"/>
    <w:rsid w:val="001305D7"/>
    <w:rsid w:val="00132A02"/>
    <w:rsid w:val="00132DC6"/>
    <w:rsid w:val="00133641"/>
    <w:rsid w:val="001340B4"/>
    <w:rsid w:val="00134586"/>
    <w:rsid w:val="00141705"/>
    <w:rsid w:val="00151BF1"/>
    <w:rsid w:val="001554DF"/>
    <w:rsid w:val="00155EBC"/>
    <w:rsid w:val="00172770"/>
    <w:rsid w:val="001807CC"/>
    <w:rsid w:val="001824C3"/>
    <w:rsid w:val="00184DE2"/>
    <w:rsid w:val="0018524E"/>
    <w:rsid w:val="001915EC"/>
    <w:rsid w:val="00196DDD"/>
    <w:rsid w:val="001A0117"/>
    <w:rsid w:val="001A2872"/>
    <w:rsid w:val="001B20D8"/>
    <w:rsid w:val="001B7F10"/>
    <w:rsid w:val="001C0469"/>
    <w:rsid w:val="001C0F75"/>
    <w:rsid w:val="001C1719"/>
    <w:rsid w:val="001C1976"/>
    <w:rsid w:val="001C2C1E"/>
    <w:rsid w:val="001C382A"/>
    <w:rsid w:val="001C4536"/>
    <w:rsid w:val="001C4AA3"/>
    <w:rsid w:val="001C5F57"/>
    <w:rsid w:val="001C6044"/>
    <w:rsid w:val="001C714D"/>
    <w:rsid w:val="001D0D15"/>
    <w:rsid w:val="001D563D"/>
    <w:rsid w:val="001E4321"/>
    <w:rsid w:val="001E5737"/>
    <w:rsid w:val="001F2C34"/>
    <w:rsid w:val="001F3892"/>
    <w:rsid w:val="00201640"/>
    <w:rsid w:val="002022BF"/>
    <w:rsid w:val="002040DF"/>
    <w:rsid w:val="00205AA6"/>
    <w:rsid w:val="00212E79"/>
    <w:rsid w:val="00217470"/>
    <w:rsid w:val="00227B14"/>
    <w:rsid w:val="00233D10"/>
    <w:rsid w:val="00235DF8"/>
    <w:rsid w:val="00240CEA"/>
    <w:rsid w:val="002411D0"/>
    <w:rsid w:val="00242D88"/>
    <w:rsid w:val="00244821"/>
    <w:rsid w:val="00245C3C"/>
    <w:rsid w:val="002510FD"/>
    <w:rsid w:val="0025435F"/>
    <w:rsid w:val="00254886"/>
    <w:rsid w:val="00254E23"/>
    <w:rsid w:val="00255095"/>
    <w:rsid w:val="002607BC"/>
    <w:rsid w:val="00262FCD"/>
    <w:rsid w:val="0026345A"/>
    <w:rsid w:val="002644A5"/>
    <w:rsid w:val="00267CE6"/>
    <w:rsid w:val="00270F1B"/>
    <w:rsid w:val="0027624F"/>
    <w:rsid w:val="00276DD6"/>
    <w:rsid w:val="002775F2"/>
    <w:rsid w:val="0027794D"/>
    <w:rsid w:val="00286B21"/>
    <w:rsid w:val="00297BAA"/>
    <w:rsid w:val="002A387F"/>
    <w:rsid w:val="002A4470"/>
    <w:rsid w:val="002B0F72"/>
    <w:rsid w:val="002B15A5"/>
    <w:rsid w:val="002B7B3B"/>
    <w:rsid w:val="002C25A4"/>
    <w:rsid w:val="002C4E05"/>
    <w:rsid w:val="002C4FFB"/>
    <w:rsid w:val="002C56E9"/>
    <w:rsid w:val="002C7090"/>
    <w:rsid w:val="002C7AE0"/>
    <w:rsid w:val="002D342D"/>
    <w:rsid w:val="002D6441"/>
    <w:rsid w:val="002E197D"/>
    <w:rsid w:val="002E2D65"/>
    <w:rsid w:val="002E4D34"/>
    <w:rsid w:val="002E6913"/>
    <w:rsid w:val="002F5F29"/>
    <w:rsid w:val="00300150"/>
    <w:rsid w:val="003031BE"/>
    <w:rsid w:val="00304582"/>
    <w:rsid w:val="003053BD"/>
    <w:rsid w:val="003054A0"/>
    <w:rsid w:val="00310117"/>
    <w:rsid w:val="0031031D"/>
    <w:rsid w:val="0031042F"/>
    <w:rsid w:val="00311CB6"/>
    <w:rsid w:val="00315626"/>
    <w:rsid w:val="00316677"/>
    <w:rsid w:val="00316B6A"/>
    <w:rsid w:val="00317B06"/>
    <w:rsid w:val="00317FE3"/>
    <w:rsid w:val="00323824"/>
    <w:rsid w:val="0033073B"/>
    <w:rsid w:val="00331DBE"/>
    <w:rsid w:val="00340B93"/>
    <w:rsid w:val="00341286"/>
    <w:rsid w:val="00342A9D"/>
    <w:rsid w:val="00347E63"/>
    <w:rsid w:val="003505BF"/>
    <w:rsid w:val="003520D9"/>
    <w:rsid w:val="003648DF"/>
    <w:rsid w:val="003649D9"/>
    <w:rsid w:val="003669A1"/>
    <w:rsid w:val="0037102B"/>
    <w:rsid w:val="00374C1C"/>
    <w:rsid w:val="00374FB5"/>
    <w:rsid w:val="00375258"/>
    <w:rsid w:val="00377BF2"/>
    <w:rsid w:val="0038087B"/>
    <w:rsid w:val="00381D4A"/>
    <w:rsid w:val="00385060"/>
    <w:rsid w:val="003862DA"/>
    <w:rsid w:val="00387713"/>
    <w:rsid w:val="00390849"/>
    <w:rsid w:val="00395EEB"/>
    <w:rsid w:val="003A11BC"/>
    <w:rsid w:val="003A27DC"/>
    <w:rsid w:val="003A5549"/>
    <w:rsid w:val="003B3E05"/>
    <w:rsid w:val="003B4516"/>
    <w:rsid w:val="003B4857"/>
    <w:rsid w:val="003B6DDD"/>
    <w:rsid w:val="003B752A"/>
    <w:rsid w:val="003C17C0"/>
    <w:rsid w:val="003C183F"/>
    <w:rsid w:val="003C1F1F"/>
    <w:rsid w:val="003D11F0"/>
    <w:rsid w:val="003D4903"/>
    <w:rsid w:val="003D5A95"/>
    <w:rsid w:val="003D5E8E"/>
    <w:rsid w:val="003E1759"/>
    <w:rsid w:val="003E2DEC"/>
    <w:rsid w:val="003E4BC2"/>
    <w:rsid w:val="003F15FE"/>
    <w:rsid w:val="003F2C3C"/>
    <w:rsid w:val="003F6C68"/>
    <w:rsid w:val="0040237B"/>
    <w:rsid w:val="00402E23"/>
    <w:rsid w:val="0041185E"/>
    <w:rsid w:val="0041361C"/>
    <w:rsid w:val="00414EDB"/>
    <w:rsid w:val="0043085D"/>
    <w:rsid w:val="0043733B"/>
    <w:rsid w:val="0044199D"/>
    <w:rsid w:val="00443C84"/>
    <w:rsid w:val="00443CCE"/>
    <w:rsid w:val="0044498D"/>
    <w:rsid w:val="00445468"/>
    <w:rsid w:val="00450B3D"/>
    <w:rsid w:val="004537DD"/>
    <w:rsid w:val="0046061D"/>
    <w:rsid w:val="0046473E"/>
    <w:rsid w:val="00466A32"/>
    <w:rsid w:val="00467188"/>
    <w:rsid w:val="00472EDE"/>
    <w:rsid w:val="004779C7"/>
    <w:rsid w:val="004828C8"/>
    <w:rsid w:val="00484EBB"/>
    <w:rsid w:val="004857BA"/>
    <w:rsid w:val="00485B4D"/>
    <w:rsid w:val="00495A54"/>
    <w:rsid w:val="00495D20"/>
    <w:rsid w:val="00496202"/>
    <w:rsid w:val="00496C4E"/>
    <w:rsid w:val="004A09F8"/>
    <w:rsid w:val="004A6C8B"/>
    <w:rsid w:val="004A7C17"/>
    <w:rsid w:val="004B116F"/>
    <w:rsid w:val="004B7141"/>
    <w:rsid w:val="004B71DE"/>
    <w:rsid w:val="004C09F6"/>
    <w:rsid w:val="004C5E69"/>
    <w:rsid w:val="004C6521"/>
    <w:rsid w:val="004C7392"/>
    <w:rsid w:val="004C79A1"/>
    <w:rsid w:val="004D3D76"/>
    <w:rsid w:val="004D6E36"/>
    <w:rsid w:val="004E0FC4"/>
    <w:rsid w:val="004F2257"/>
    <w:rsid w:val="004F585E"/>
    <w:rsid w:val="004F7006"/>
    <w:rsid w:val="00504E80"/>
    <w:rsid w:val="005136A7"/>
    <w:rsid w:val="00521352"/>
    <w:rsid w:val="00522FAA"/>
    <w:rsid w:val="00523F33"/>
    <w:rsid w:val="005247E0"/>
    <w:rsid w:val="00525F2D"/>
    <w:rsid w:val="0053670B"/>
    <w:rsid w:val="00537818"/>
    <w:rsid w:val="00540599"/>
    <w:rsid w:val="005408A4"/>
    <w:rsid w:val="00540FBD"/>
    <w:rsid w:val="00544B6E"/>
    <w:rsid w:val="00545563"/>
    <w:rsid w:val="00546F3F"/>
    <w:rsid w:val="00551371"/>
    <w:rsid w:val="00554A55"/>
    <w:rsid w:val="00560DC2"/>
    <w:rsid w:val="00562ED8"/>
    <w:rsid w:val="00564A1A"/>
    <w:rsid w:val="00566660"/>
    <w:rsid w:val="00570AC2"/>
    <w:rsid w:val="00581071"/>
    <w:rsid w:val="005A3AA5"/>
    <w:rsid w:val="005A3B9A"/>
    <w:rsid w:val="005A446E"/>
    <w:rsid w:val="005A76C1"/>
    <w:rsid w:val="005A78A9"/>
    <w:rsid w:val="005B2047"/>
    <w:rsid w:val="005B555D"/>
    <w:rsid w:val="005B5C8B"/>
    <w:rsid w:val="005C481F"/>
    <w:rsid w:val="005C4861"/>
    <w:rsid w:val="005C61C8"/>
    <w:rsid w:val="005C7A19"/>
    <w:rsid w:val="005D2F39"/>
    <w:rsid w:val="005D3643"/>
    <w:rsid w:val="005D3C21"/>
    <w:rsid w:val="005D7BD4"/>
    <w:rsid w:val="005E2CE9"/>
    <w:rsid w:val="005E68CF"/>
    <w:rsid w:val="005E7A9D"/>
    <w:rsid w:val="005F06C4"/>
    <w:rsid w:val="005F18F9"/>
    <w:rsid w:val="005F2198"/>
    <w:rsid w:val="005F21E7"/>
    <w:rsid w:val="005F2CA5"/>
    <w:rsid w:val="005F3465"/>
    <w:rsid w:val="00600EA6"/>
    <w:rsid w:val="0060103B"/>
    <w:rsid w:val="00601AA4"/>
    <w:rsid w:val="00601E09"/>
    <w:rsid w:val="006060AD"/>
    <w:rsid w:val="00607704"/>
    <w:rsid w:val="006138D2"/>
    <w:rsid w:val="00613FAD"/>
    <w:rsid w:val="006144A4"/>
    <w:rsid w:val="00615E52"/>
    <w:rsid w:val="00622526"/>
    <w:rsid w:val="006278A7"/>
    <w:rsid w:val="00631708"/>
    <w:rsid w:val="00631F9F"/>
    <w:rsid w:val="00633D56"/>
    <w:rsid w:val="00643358"/>
    <w:rsid w:val="00643645"/>
    <w:rsid w:val="00646343"/>
    <w:rsid w:val="00646B8F"/>
    <w:rsid w:val="0065057A"/>
    <w:rsid w:val="00652CAA"/>
    <w:rsid w:val="006558BD"/>
    <w:rsid w:val="006562C5"/>
    <w:rsid w:val="00656691"/>
    <w:rsid w:val="006603A3"/>
    <w:rsid w:val="006630BC"/>
    <w:rsid w:val="00663E17"/>
    <w:rsid w:val="0066615D"/>
    <w:rsid w:val="006667A2"/>
    <w:rsid w:val="00671DB1"/>
    <w:rsid w:val="006725D2"/>
    <w:rsid w:val="0068182F"/>
    <w:rsid w:val="00684BD7"/>
    <w:rsid w:val="00694BC4"/>
    <w:rsid w:val="00695062"/>
    <w:rsid w:val="00696846"/>
    <w:rsid w:val="006A01D5"/>
    <w:rsid w:val="006A1688"/>
    <w:rsid w:val="006A49DD"/>
    <w:rsid w:val="006A64B1"/>
    <w:rsid w:val="006A7EDD"/>
    <w:rsid w:val="006B2BD6"/>
    <w:rsid w:val="006B36E4"/>
    <w:rsid w:val="006B4683"/>
    <w:rsid w:val="006B7A14"/>
    <w:rsid w:val="006C140B"/>
    <w:rsid w:val="006C5276"/>
    <w:rsid w:val="006C674D"/>
    <w:rsid w:val="006D1E50"/>
    <w:rsid w:val="006D6B5C"/>
    <w:rsid w:val="006E0D10"/>
    <w:rsid w:val="006E304C"/>
    <w:rsid w:val="006E6A09"/>
    <w:rsid w:val="006E7C51"/>
    <w:rsid w:val="006F10E8"/>
    <w:rsid w:val="006F2633"/>
    <w:rsid w:val="006F2E8F"/>
    <w:rsid w:val="006F387E"/>
    <w:rsid w:val="006F4DE5"/>
    <w:rsid w:val="006F5E86"/>
    <w:rsid w:val="006F68CD"/>
    <w:rsid w:val="00705564"/>
    <w:rsid w:val="007060CD"/>
    <w:rsid w:val="00711D23"/>
    <w:rsid w:val="00712BF2"/>
    <w:rsid w:val="00712F14"/>
    <w:rsid w:val="007149F1"/>
    <w:rsid w:val="00714A8B"/>
    <w:rsid w:val="007208E0"/>
    <w:rsid w:val="00722589"/>
    <w:rsid w:val="00725095"/>
    <w:rsid w:val="00736225"/>
    <w:rsid w:val="00741B1D"/>
    <w:rsid w:val="00743924"/>
    <w:rsid w:val="00744173"/>
    <w:rsid w:val="00745EFD"/>
    <w:rsid w:val="00747ACE"/>
    <w:rsid w:val="00750533"/>
    <w:rsid w:val="00752E72"/>
    <w:rsid w:val="00760420"/>
    <w:rsid w:val="007636DC"/>
    <w:rsid w:val="00766F8E"/>
    <w:rsid w:val="0077374D"/>
    <w:rsid w:val="0077515F"/>
    <w:rsid w:val="00782A78"/>
    <w:rsid w:val="007878DC"/>
    <w:rsid w:val="00791DE3"/>
    <w:rsid w:val="00797907"/>
    <w:rsid w:val="007A614D"/>
    <w:rsid w:val="007C31F8"/>
    <w:rsid w:val="007C5C1A"/>
    <w:rsid w:val="007D6A49"/>
    <w:rsid w:val="007D6AAA"/>
    <w:rsid w:val="007E0AAB"/>
    <w:rsid w:val="007E40B9"/>
    <w:rsid w:val="007E6044"/>
    <w:rsid w:val="007F2214"/>
    <w:rsid w:val="007F544C"/>
    <w:rsid w:val="007F5E11"/>
    <w:rsid w:val="007F6AEC"/>
    <w:rsid w:val="008013F0"/>
    <w:rsid w:val="008060C6"/>
    <w:rsid w:val="008068C1"/>
    <w:rsid w:val="0080711B"/>
    <w:rsid w:val="00810067"/>
    <w:rsid w:val="0081090E"/>
    <w:rsid w:val="00810CDD"/>
    <w:rsid w:val="0081176E"/>
    <w:rsid w:val="00811F90"/>
    <w:rsid w:val="00813555"/>
    <w:rsid w:val="008177AB"/>
    <w:rsid w:val="008205D0"/>
    <w:rsid w:val="00820BE7"/>
    <w:rsid w:val="0082124E"/>
    <w:rsid w:val="00821B2E"/>
    <w:rsid w:val="00822123"/>
    <w:rsid w:val="00827096"/>
    <w:rsid w:val="00837273"/>
    <w:rsid w:val="0084684C"/>
    <w:rsid w:val="00850FA6"/>
    <w:rsid w:val="008604FC"/>
    <w:rsid w:val="00860C22"/>
    <w:rsid w:val="00860C37"/>
    <w:rsid w:val="00862F24"/>
    <w:rsid w:val="00865C15"/>
    <w:rsid w:val="00865EE8"/>
    <w:rsid w:val="0086603D"/>
    <w:rsid w:val="00866A17"/>
    <w:rsid w:val="00866E02"/>
    <w:rsid w:val="008714AC"/>
    <w:rsid w:val="008765D1"/>
    <w:rsid w:val="00876D25"/>
    <w:rsid w:val="00885407"/>
    <w:rsid w:val="00885DA4"/>
    <w:rsid w:val="00885F70"/>
    <w:rsid w:val="008960C5"/>
    <w:rsid w:val="008A4AE6"/>
    <w:rsid w:val="008B00EC"/>
    <w:rsid w:val="008B07F2"/>
    <w:rsid w:val="008B2F07"/>
    <w:rsid w:val="008B4191"/>
    <w:rsid w:val="008B4F53"/>
    <w:rsid w:val="008B573D"/>
    <w:rsid w:val="008B709C"/>
    <w:rsid w:val="008C1453"/>
    <w:rsid w:val="008C3232"/>
    <w:rsid w:val="008D5706"/>
    <w:rsid w:val="008D6E1A"/>
    <w:rsid w:val="008E07D1"/>
    <w:rsid w:val="008E29AD"/>
    <w:rsid w:val="008E2AEB"/>
    <w:rsid w:val="008E6DF3"/>
    <w:rsid w:val="008E73E9"/>
    <w:rsid w:val="008F220D"/>
    <w:rsid w:val="0090358A"/>
    <w:rsid w:val="00903A49"/>
    <w:rsid w:val="00904C46"/>
    <w:rsid w:val="009108B7"/>
    <w:rsid w:val="00910B11"/>
    <w:rsid w:val="00911FA6"/>
    <w:rsid w:val="00913AEC"/>
    <w:rsid w:val="00913F27"/>
    <w:rsid w:val="00915545"/>
    <w:rsid w:val="009234BB"/>
    <w:rsid w:val="00925506"/>
    <w:rsid w:val="00931B3D"/>
    <w:rsid w:val="00934100"/>
    <w:rsid w:val="00941850"/>
    <w:rsid w:val="009419AF"/>
    <w:rsid w:val="00942C2C"/>
    <w:rsid w:val="00943553"/>
    <w:rsid w:val="00944768"/>
    <w:rsid w:val="0095277C"/>
    <w:rsid w:val="0095304E"/>
    <w:rsid w:val="00964FED"/>
    <w:rsid w:val="00966001"/>
    <w:rsid w:val="00972A4C"/>
    <w:rsid w:val="00973CC5"/>
    <w:rsid w:val="009832FB"/>
    <w:rsid w:val="009859D4"/>
    <w:rsid w:val="00990C10"/>
    <w:rsid w:val="009910AF"/>
    <w:rsid w:val="00992EAF"/>
    <w:rsid w:val="00992F72"/>
    <w:rsid w:val="00995D4D"/>
    <w:rsid w:val="009978DD"/>
    <w:rsid w:val="009A7D1F"/>
    <w:rsid w:val="009A7F0D"/>
    <w:rsid w:val="009B7639"/>
    <w:rsid w:val="009C14F9"/>
    <w:rsid w:val="009C31D9"/>
    <w:rsid w:val="009C5D04"/>
    <w:rsid w:val="009C64DB"/>
    <w:rsid w:val="009C65B5"/>
    <w:rsid w:val="009D4205"/>
    <w:rsid w:val="009D5645"/>
    <w:rsid w:val="009D6AA2"/>
    <w:rsid w:val="009F05A4"/>
    <w:rsid w:val="009F0CE3"/>
    <w:rsid w:val="009F4DCA"/>
    <w:rsid w:val="00A001A5"/>
    <w:rsid w:val="00A017B7"/>
    <w:rsid w:val="00A0480D"/>
    <w:rsid w:val="00A10506"/>
    <w:rsid w:val="00A27935"/>
    <w:rsid w:val="00A3013C"/>
    <w:rsid w:val="00A31A2A"/>
    <w:rsid w:val="00A321AA"/>
    <w:rsid w:val="00A35C54"/>
    <w:rsid w:val="00A43290"/>
    <w:rsid w:val="00A44442"/>
    <w:rsid w:val="00A44E5A"/>
    <w:rsid w:val="00A46EB4"/>
    <w:rsid w:val="00A53415"/>
    <w:rsid w:val="00A54266"/>
    <w:rsid w:val="00A620F3"/>
    <w:rsid w:val="00A64A50"/>
    <w:rsid w:val="00A64B22"/>
    <w:rsid w:val="00A663DF"/>
    <w:rsid w:val="00A72107"/>
    <w:rsid w:val="00A72C23"/>
    <w:rsid w:val="00A80F0A"/>
    <w:rsid w:val="00A82230"/>
    <w:rsid w:val="00A83003"/>
    <w:rsid w:val="00A903DC"/>
    <w:rsid w:val="00A917A9"/>
    <w:rsid w:val="00A9340C"/>
    <w:rsid w:val="00A942B5"/>
    <w:rsid w:val="00AA364E"/>
    <w:rsid w:val="00AA5BE5"/>
    <w:rsid w:val="00AA6385"/>
    <w:rsid w:val="00AB21C7"/>
    <w:rsid w:val="00AB6BA3"/>
    <w:rsid w:val="00AB7A82"/>
    <w:rsid w:val="00AC17D3"/>
    <w:rsid w:val="00AC3A77"/>
    <w:rsid w:val="00AD227A"/>
    <w:rsid w:val="00AD2596"/>
    <w:rsid w:val="00AD7B0D"/>
    <w:rsid w:val="00AE20CE"/>
    <w:rsid w:val="00AF04D3"/>
    <w:rsid w:val="00AF71E1"/>
    <w:rsid w:val="00B034BD"/>
    <w:rsid w:val="00B04636"/>
    <w:rsid w:val="00B12376"/>
    <w:rsid w:val="00B128B0"/>
    <w:rsid w:val="00B12E7C"/>
    <w:rsid w:val="00B14868"/>
    <w:rsid w:val="00B168D8"/>
    <w:rsid w:val="00B17915"/>
    <w:rsid w:val="00B26480"/>
    <w:rsid w:val="00B33A5A"/>
    <w:rsid w:val="00B41FCC"/>
    <w:rsid w:val="00B45C4C"/>
    <w:rsid w:val="00B55F1D"/>
    <w:rsid w:val="00B562D2"/>
    <w:rsid w:val="00B57176"/>
    <w:rsid w:val="00B60A51"/>
    <w:rsid w:val="00B613F1"/>
    <w:rsid w:val="00B72453"/>
    <w:rsid w:val="00B77185"/>
    <w:rsid w:val="00B771E6"/>
    <w:rsid w:val="00B77758"/>
    <w:rsid w:val="00B837AB"/>
    <w:rsid w:val="00B84A4C"/>
    <w:rsid w:val="00B85A82"/>
    <w:rsid w:val="00B86E23"/>
    <w:rsid w:val="00B94A69"/>
    <w:rsid w:val="00B9601C"/>
    <w:rsid w:val="00BA3878"/>
    <w:rsid w:val="00BA5E5A"/>
    <w:rsid w:val="00BB384B"/>
    <w:rsid w:val="00BB63D0"/>
    <w:rsid w:val="00BB73B0"/>
    <w:rsid w:val="00BB79FD"/>
    <w:rsid w:val="00BC3950"/>
    <w:rsid w:val="00BC4F46"/>
    <w:rsid w:val="00BC5AE5"/>
    <w:rsid w:val="00BD1D68"/>
    <w:rsid w:val="00BD1D96"/>
    <w:rsid w:val="00BD43A5"/>
    <w:rsid w:val="00BD5E85"/>
    <w:rsid w:val="00BD71E1"/>
    <w:rsid w:val="00BD7DF9"/>
    <w:rsid w:val="00BE031F"/>
    <w:rsid w:val="00BE16ED"/>
    <w:rsid w:val="00BE2D3F"/>
    <w:rsid w:val="00BE339A"/>
    <w:rsid w:val="00BE781A"/>
    <w:rsid w:val="00BF0C9F"/>
    <w:rsid w:val="00BF4163"/>
    <w:rsid w:val="00BF5D1B"/>
    <w:rsid w:val="00C00C84"/>
    <w:rsid w:val="00C00FA4"/>
    <w:rsid w:val="00C01998"/>
    <w:rsid w:val="00C06398"/>
    <w:rsid w:val="00C06505"/>
    <w:rsid w:val="00C174B6"/>
    <w:rsid w:val="00C2027F"/>
    <w:rsid w:val="00C26515"/>
    <w:rsid w:val="00C26631"/>
    <w:rsid w:val="00C26F73"/>
    <w:rsid w:val="00C27169"/>
    <w:rsid w:val="00C31666"/>
    <w:rsid w:val="00C34A4B"/>
    <w:rsid w:val="00C34BBE"/>
    <w:rsid w:val="00C34C0C"/>
    <w:rsid w:val="00C43584"/>
    <w:rsid w:val="00C43F5D"/>
    <w:rsid w:val="00C4405C"/>
    <w:rsid w:val="00C47AFC"/>
    <w:rsid w:val="00C53B0F"/>
    <w:rsid w:val="00C5580A"/>
    <w:rsid w:val="00C56D8E"/>
    <w:rsid w:val="00C60806"/>
    <w:rsid w:val="00C6181A"/>
    <w:rsid w:val="00C61C79"/>
    <w:rsid w:val="00C63203"/>
    <w:rsid w:val="00C64290"/>
    <w:rsid w:val="00C64721"/>
    <w:rsid w:val="00C66ACA"/>
    <w:rsid w:val="00C70D0F"/>
    <w:rsid w:val="00C72C3F"/>
    <w:rsid w:val="00C84431"/>
    <w:rsid w:val="00C85082"/>
    <w:rsid w:val="00C8549A"/>
    <w:rsid w:val="00C90A71"/>
    <w:rsid w:val="00C91908"/>
    <w:rsid w:val="00C9743C"/>
    <w:rsid w:val="00C977B9"/>
    <w:rsid w:val="00CB0BA9"/>
    <w:rsid w:val="00CC1276"/>
    <w:rsid w:val="00CC32C9"/>
    <w:rsid w:val="00CC5C60"/>
    <w:rsid w:val="00CE1636"/>
    <w:rsid w:val="00CE26A4"/>
    <w:rsid w:val="00CE4017"/>
    <w:rsid w:val="00CE611D"/>
    <w:rsid w:val="00CF19F1"/>
    <w:rsid w:val="00D07834"/>
    <w:rsid w:val="00D12728"/>
    <w:rsid w:val="00D1712D"/>
    <w:rsid w:val="00D23B78"/>
    <w:rsid w:val="00D27D18"/>
    <w:rsid w:val="00D331C4"/>
    <w:rsid w:val="00D3352C"/>
    <w:rsid w:val="00D3580D"/>
    <w:rsid w:val="00D35AD4"/>
    <w:rsid w:val="00D42DE9"/>
    <w:rsid w:val="00D45FAE"/>
    <w:rsid w:val="00D50C8F"/>
    <w:rsid w:val="00D5212D"/>
    <w:rsid w:val="00D55E54"/>
    <w:rsid w:val="00D62E37"/>
    <w:rsid w:val="00D64917"/>
    <w:rsid w:val="00D66178"/>
    <w:rsid w:val="00D72EC4"/>
    <w:rsid w:val="00D75102"/>
    <w:rsid w:val="00D76B2F"/>
    <w:rsid w:val="00D821D1"/>
    <w:rsid w:val="00D83D2F"/>
    <w:rsid w:val="00D90F5A"/>
    <w:rsid w:val="00D915DD"/>
    <w:rsid w:val="00D91AD1"/>
    <w:rsid w:val="00D96782"/>
    <w:rsid w:val="00DA1FA5"/>
    <w:rsid w:val="00DA4DB7"/>
    <w:rsid w:val="00DA6646"/>
    <w:rsid w:val="00DB106D"/>
    <w:rsid w:val="00DB3D5D"/>
    <w:rsid w:val="00DB41F7"/>
    <w:rsid w:val="00DC09F0"/>
    <w:rsid w:val="00DC3BBC"/>
    <w:rsid w:val="00DD047D"/>
    <w:rsid w:val="00DD5FD1"/>
    <w:rsid w:val="00DE42A6"/>
    <w:rsid w:val="00DE7B10"/>
    <w:rsid w:val="00DE7DDF"/>
    <w:rsid w:val="00DF2F0C"/>
    <w:rsid w:val="00DF4F55"/>
    <w:rsid w:val="00E00039"/>
    <w:rsid w:val="00E0162B"/>
    <w:rsid w:val="00E025D0"/>
    <w:rsid w:val="00E12A07"/>
    <w:rsid w:val="00E217A4"/>
    <w:rsid w:val="00E3605E"/>
    <w:rsid w:val="00E367DB"/>
    <w:rsid w:val="00E3761B"/>
    <w:rsid w:val="00E44467"/>
    <w:rsid w:val="00E528A1"/>
    <w:rsid w:val="00E531DF"/>
    <w:rsid w:val="00E53A16"/>
    <w:rsid w:val="00E63398"/>
    <w:rsid w:val="00E63F4F"/>
    <w:rsid w:val="00E646F0"/>
    <w:rsid w:val="00E74D77"/>
    <w:rsid w:val="00E75C41"/>
    <w:rsid w:val="00E80DBC"/>
    <w:rsid w:val="00E879B9"/>
    <w:rsid w:val="00E93056"/>
    <w:rsid w:val="00E9410F"/>
    <w:rsid w:val="00E952C6"/>
    <w:rsid w:val="00EA23A4"/>
    <w:rsid w:val="00EA2EDA"/>
    <w:rsid w:val="00EB075C"/>
    <w:rsid w:val="00EB3700"/>
    <w:rsid w:val="00EB3E48"/>
    <w:rsid w:val="00EB7E68"/>
    <w:rsid w:val="00EC1F19"/>
    <w:rsid w:val="00EC3CA2"/>
    <w:rsid w:val="00EC5D17"/>
    <w:rsid w:val="00ED0855"/>
    <w:rsid w:val="00ED0AEF"/>
    <w:rsid w:val="00ED6C35"/>
    <w:rsid w:val="00EE2D0C"/>
    <w:rsid w:val="00EE375B"/>
    <w:rsid w:val="00EF32B7"/>
    <w:rsid w:val="00EF373F"/>
    <w:rsid w:val="00EF3741"/>
    <w:rsid w:val="00EF48AD"/>
    <w:rsid w:val="00F0275F"/>
    <w:rsid w:val="00F027C7"/>
    <w:rsid w:val="00F11824"/>
    <w:rsid w:val="00F16BDF"/>
    <w:rsid w:val="00F170F3"/>
    <w:rsid w:val="00F1720A"/>
    <w:rsid w:val="00F20902"/>
    <w:rsid w:val="00F20929"/>
    <w:rsid w:val="00F2430A"/>
    <w:rsid w:val="00F24DBB"/>
    <w:rsid w:val="00F2574C"/>
    <w:rsid w:val="00F32F42"/>
    <w:rsid w:val="00F334C3"/>
    <w:rsid w:val="00F34741"/>
    <w:rsid w:val="00F34F48"/>
    <w:rsid w:val="00F35619"/>
    <w:rsid w:val="00F41487"/>
    <w:rsid w:val="00F41568"/>
    <w:rsid w:val="00F46D35"/>
    <w:rsid w:val="00F51FBD"/>
    <w:rsid w:val="00F52F15"/>
    <w:rsid w:val="00F5427C"/>
    <w:rsid w:val="00F57578"/>
    <w:rsid w:val="00F61584"/>
    <w:rsid w:val="00F633BC"/>
    <w:rsid w:val="00F639BC"/>
    <w:rsid w:val="00F70C59"/>
    <w:rsid w:val="00F71BB1"/>
    <w:rsid w:val="00F75FE3"/>
    <w:rsid w:val="00F768A7"/>
    <w:rsid w:val="00F81A3E"/>
    <w:rsid w:val="00F82A4E"/>
    <w:rsid w:val="00F84679"/>
    <w:rsid w:val="00F85136"/>
    <w:rsid w:val="00F85608"/>
    <w:rsid w:val="00F86FF5"/>
    <w:rsid w:val="00F95F2B"/>
    <w:rsid w:val="00F97630"/>
    <w:rsid w:val="00FB2A2F"/>
    <w:rsid w:val="00FB6343"/>
    <w:rsid w:val="00FB7C3C"/>
    <w:rsid w:val="00FC243F"/>
    <w:rsid w:val="00FD02A7"/>
    <w:rsid w:val="00FD1DAF"/>
    <w:rsid w:val="00FD517A"/>
    <w:rsid w:val="00FE024A"/>
    <w:rsid w:val="00FE0C21"/>
    <w:rsid w:val="00FE2185"/>
    <w:rsid w:val="00FE644A"/>
    <w:rsid w:val="00FE6DBE"/>
    <w:rsid w:val="00FF2FB5"/>
    <w:rsid w:val="00FF3536"/>
    <w:rsid w:val="00FF35AA"/>
    <w:rsid w:val="00FF57D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01548-F2D3-4661-95CA-EFBC3F2E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12"/>
      <w:szCs w:val="12"/>
    </w:rPr>
  </w:style>
  <w:style w:type="paragraph" w:styleId="Nzov">
    <w:name w:val="Title"/>
    <w:basedOn w:val="Normlny"/>
    <w:uiPriority w:val="1"/>
    <w:qFormat/>
    <w:pPr>
      <w:spacing w:before="78"/>
      <w:ind w:left="106"/>
    </w:pPr>
    <w:rPr>
      <w:sz w:val="40"/>
      <w:szCs w:val="40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631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F9F"/>
    <w:rPr>
      <w:rFonts w:ascii="Tahoma" w:eastAsia="Arial" w:hAnsi="Tahoma" w:cs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/>
    <w:rsid w:val="00631F9F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DC6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132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DC6"/>
    <w:rPr>
      <w:rFonts w:ascii="Arial" w:eastAsia="Arial" w:hAnsi="Arial" w:cs="Aria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52E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52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52E72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E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2E72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C63203"/>
    <w:rPr>
      <w:rFonts w:ascii="Arial" w:eastAsia="Arial" w:hAnsi="Arial" w:cs="Arial"/>
      <w:sz w:val="12"/>
      <w:szCs w:val="12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64A1A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64A1A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64A1A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C2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svr.gov.sk/urady-kontakty.html?page_id=2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psvr.gov.sk/social-affairs-and-family/socialne-veci/2.-balik-inflacnej-pomoci.html?page_id=122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tlacova sprava.indd</vt:lpstr>
    </vt:vector>
  </TitlesOfParts>
  <Company>UPSVR SR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tlacova sprava.indd</dc:title>
  <dc:creator>admin</dc:creator>
  <cp:lastModifiedBy>Mendel Jakub</cp:lastModifiedBy>
  <cp:revision>12</cp:revision>
  <cp:lastPrinted>2022-11-04T08:52:00Z</cp:lastPrinted>
  <dcterms:created xsi:type="dcterms:W3CDTF">2022-11-02T14:00:00Z</dcterms:created>
  <dcterms:modified xsi:type="dcterms:W3CDTF">2022-11-09T08:31:00Z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2020-12-02T00:00:00Z</vt:filetime>
  </property>
</Properties>
</file>